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eastAsia="zh-CN"/>
        </w:rPr>
        <w:t>活动报道</w:t>
      </w:r>
      <w:r>
        <w:rPr>
          <w:rFonts w:hint="eastAsia" w:ascii="仿宋" w:hAnsi="仿宋" w:eastAsia="仿宋" w:cs="仿宋"/>
          <w:sz w:val="24"/>
          <w:szCs w:val="24"/>
          <w:lang w:val="en-US" w:eastAsia="zh-CN"/>
        </w:rPr>
        <w:t>|“晋界”讲坛第三期第一讲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——漫说晋国、晋文化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在过去的2016年，山西博物院以“文明摇篮”和“考古的故事”展览为依托，共推出两期十讲公众讲座，受到了参与者的广泛好评，取得了良好的社会反响。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eastAsia="zh-CN"/>
        </w:rPr>
      </w:pPr>
      <w:r>
        <w:rPr>
          <w:rFonts w:hint="eastAsia" w:ascii="仿宋" w:hAnsi="仿宋" w:eastAsia="仿宋" w:cs="仿宋"/>
          <w:sz w:val="24"/>
          <w:szCs w:val="24"/>
          <w:lang w:val="en-US" w:eastAsia="zh-CN"/>
        </w:rPr>
        <w:t>在公众的期待与社教之家的精心策划下，第三期“晋界”讲坛首场讲座在5月21日上午9:30在山西博物院会议中心开启。第一讲我们请到了</w:t>
      </w:r>
      <w:r>
        <w:rPr>
          <w:rFonts w:hint="eastAsia" w:ascii="仿宋" w:hAnsi="仿宋" w:eastAsia="仿宋" w:cs="仿宋"/>
          <w:b w:val="0"/>
          <w:i w:val="0"/>
          <w:caps w:val="0"/>
          <w:color w:val="000000"/>
          <w:spacing w:val="0"/>
          <w:sz w:val="24"/>
          <w:szCs w:val="24"/>
          <w:shd w:val="clear" w:fill="FFFFFF"/>
        </w:rPr>
        <w:t>我国著名考古学家，北京大学考古文博学院教授，国家“夏商周断代工程”首席科学家</w:t>
      </w:r>
      <w:r>
        <w:rPr>
          <w:rFonts w:hint="eastAsia" w:ascii="仿宋" w:hAnsi="仿宋" w:eastAsia="仿宋" w:cs="仿宋"/>
          <w:b w:val="0"/>
          <w:i w:val="0"/>
          <w:caps w:val="0"/>
          <w:color w:val="000000"/>
          <w:spacing w:val="0"/>
          <w:sz w:val="24"/>
          <w:szCs w:val="24"/>
          <w:shd w:val="clear" w:fill="FFFFFF"/>
          <w:lang w:eastAsia="zh-CN"/>
        </w:rPr>
        <w:t>——李伯谦老师。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eastAsia="zh-CN"/>
        </w:rPr>
      </w:pPr>
      <w:r>
        <w:rPr>
          <w:rFonts w:hint="eastAsia" w:ascii="仿宋" w:hAnsi="仿宋" w:eastAsia="仿宋" w:cs="仿宋"/>
          <w:b w:val="0"/>
          <w:i w:val="0"/>
          <w:caps w:val="0"/>
          <w:color w:val="000000"/>
          <w:spacing w:val="0"/>
          <w:sz w:val="24"/>
          <w:szCs w:val="24"/>
          <w:shd w:val="clear" w:fill="FFFFFF"/>
          <w:lang w:eastAsia="zh-CN"/>
        </w:rPr>
        <w:t>很多人也许对考古这门行当充满着猎奇的兴趣，但是真正的田野考古是十分</w:t>
      </w:r>
      <w:r>
        <w:rPr>
          <w:rFonts w:hint="eastAsia" w:ascii="仿宋" w:hAnsi="仿宋" w:eastAsia="仿宋" w:cs="仿宋"/>
          <w:b w:val="0"/>
          <w:i w:val="0"/>
          <w:caps w:val="0"/>
          <w:color w:val="000000"/>
          <w:spacing w:val="0"/>
          <w:sz w:val="24"/>
          <w:szCs w:val="24"/>
          <w:shd w:val="clear" w:fill="FFFFFF"/>
          <w:lang w:eastAsia="zh-CN"/>
        </w:rPr>
        <w:t>劳苦甚至是心酸的。</w:t>
      </w:r>
      <w:r>
        <w:rPr>
          <w:rFonts w:hint="eastAsia" w:ascii="仿宋" w:hAnsi="仿宋" w:eastAsia="仿宋" w:cs="仿宋"/>
          <w:b w:val="0"/>
          <w:i w:val="0"/>
          <w:caps w:val="0"/>
          <w:color w:val="000000"/>
          <w:spacing w:val="0"/>
          <w:sz w:val="24"/>
          <w:szCs w:val="24"/>
          <w:shd w:val="clear" w:fill="FFFFFF"/>
          <w:lang w:val="en-US" w:eastAsia="zh-CN"/>
        </w:rPr>
        <w:t>1980</w:t>
      </w:r>
      <w:r>
        <w:rPr>
          <w:rFonts w:hint="eastAsia" w:ascii="仿宋" w:hAnsi="仿宋" w:eastAsia="仿宋" w:cs="仿宋"/>
          <w:b w:val="0"/>
          <w:i w:val="0"/>
          <w:caps w:val="0"/>
          <w:color w:val="000000"/>
          <w:spacing w:val="0"/>
          <w:sz w:val="24"/>
          <w:szCs w:val="24"/>
          <w:shd w:val="clear" w:fill="FFFFFF"/>
          <w:lang w:eastAsia="zh-CN"/>
        </w:rPr>
        <w:t>年，北大师生在山西曲沃县实习。大墓太深，又没有机器，李伯谦只好将麻绳捆在身上，在大墓里吊进吊出。有一次李伯谦被吊出墓道时，不小心扭伤了腰。他忍着腰伤，坚持蹲在墓坑里发掘。一个多月后考古实习结束，李伯谦回到北京就医，被诊断为腰关节错位，已经错过最佳治疗时间，从此落下腰疼的病根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eastAsia="zh-CN"/>
        </w:rPr>
      </w:pPr>
      <w:r>
        <w:rPr>
          <w:rFonts w:hint="eastAsia" w:ascii="仿宋" w:hAnsi="仿宋" w:eastAsia="仿宋" w:cs="仿宋"/>
          <w:b w:val="0"/>
          <w:i w:val="0"/>
          <w:caps w:val="0"/>
          <w:color w:val="000000"/>
          <w:spacing w:val="0"/>
          <w:sz w:val="24"/>
          <w:szCs w:val="24"/>
          <w:shd w:val="clear" w:fill="FFFFFF"/>
          <w:lang w:eastAsia="zh-CN"/>
        </w:rPr>
        <w:t>1993年在曲村发掘晋侯墓地遗址时，李伯谦担任领队。当时天寒地冻，摆在眼前的困难是墓坑太深，随葬品太多。为抢时间，李伯谦和同学们在几米深的墓坑里盘起火炉，一是为了烘地，化开冻土，方便挖掘；二是为了取暖。于是，3000年前的晋侯墓地上升起了人间烟火，那炉火伴随李伯谦和他的学生们度过了又一个冬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eastAsia="zh-CN"/>
        </w:rPr>
      </w:pPr>
      <w:r>
        <w:rPr>
          <w:rFonts w:hint="eastAsia" w:ascii="仿宋" w:hAnsi="仿宋" w:eastAsia="仿宋" w:cs="仿宋"/>
          <w:b w:val="0"/>
          <w:i w:val="0"/>
          <w:caps w:val="0"/>
          <w:color w:val="000000"/>
          <w:spacing w:val="0"/>
          <w:sz w:val="24"/>
          <w:szCs w:val="24"/>
          <w:shd w:val="clear" w:fill="FFFFFF"/>
          <w:lang w:eastAsia="zh-CN"/>
        </w:rPr>
        <w:t>但是李老曾经说过：“</w:t>
      </w:r>
      <w:r>
        <w:rPr>
          <w:rFonts w:hint="eastAsia" w:ascii="仿宋" w:hAnsi="仿宋" w:eastAsia="仿宋" w:cs="仿宋"/>
          <w:b w:val="0"/>
          <w:i w:val="0"/>
          <w:caps w:val="0"/>
          <w:color w:val="000000"/>
          <w:spacing w:val="0"/>
          <w:sz w:val="24"/>
          <w:szCs w:val="24"/>
          <w:shd w:val="clear" w:fill="FFFFFF"/>
          <w:lang w:eastAsia="zh-CN"/>
        </w:rPr>
        <w:t>回想田野考古，一次次地发掘，一次次地充满新鲜感，那是与数千年乃至上万年的历史对话，与先人进行灵魂沟通，还可以修正文献记载中的错误，实证中国悠久的文明史，对考古人来说，这是多么幸福的事情！</w:t>
      </w:r>
      <w:r>
        <w:rPr>
          <w:rFonts w:hint="eastAsia" w:ascii="仿宋" w:hAnsi="仿宋" w:eastAsia="仿宋" w:cs="仿宋"/>
          <w:b w:val="0"/>
          <w:i w:val="0"/>
          <w:caps w:val="0"/>
          <w:color w:val="000000"/>
          <w:spacing w:val="0"/>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eastAsia="zh-CN"/>
        </w:rPr>
      </w:pPr>
      <w:r>
        <w:rPr>
          <w:rFonts w:hint="eastAsia" w:ascii="仿宋" w:hAnsi="仿宋" w:eastAsia="仿宋" w:cs="仿宋"/>
          <w:b w:val="0"/>
          <w:i w:val="0"/>
          <w:caps w:val="0"/>
          <w:color w:val="000000"/>
          <w:spacing w:val="0"/>
          <w:sz w:val="24"/>
          <w:szCs w:val="24"/>
          <w:shd w:val="clear" w:fill="FFFFFF"/>
          <w:lang w:eastAsia="zh-CN"/>
        </w:rPr>
        <w:t>正是这种纯粹的学者品格炼就了这样一位纯粹的考古学家，从1992年开始，李伯谦主持了晋侯墓地的发掘，清理了从西周早期到两周之际的9组19座晋侯及晋侯夫人墓。这是迄今为止考古发掘的最完整的西周诸侯墓地。作为发掘领队，李伯谦针对晋侯墓地发表一系列文章，厘清了该墓地的墓葬序列、墓主考定以及埋葬制度等关键问题，为确定西周列王的年代提供了确凿的考古学依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eastAsia="zh-CN"/>
        </w:rPr>
      </w:pPr>
      <w:r>
        <w:rPr>
          <w:rFonts w:hint="eastAsia" w:ascii="仿宋" w:hAnsi="仿宋" w:eastAsia="仿宋" w:cs="仿宋"/>
          <w:b w:val="0"/>
          <w:i w:val="0"/>
          <w:caps w:val="0"/>
          <w:color w:val="000000"/>
          <w:spacing w:val="0"/>
          <w:sz w:val="24"/>
          <w:szCs w:val="24"/>
          <w:shd w:val="clear" w:fill="FFFFFF"/>
          <w:lang w:eastAsia="zh-CN"/>
        </w:rPr>
        <w:t>1996年5月，“九五”国家重点科技攻关项目“夏商周断代工程”启动，作为负责考古领域的首席科学家，在“夏商周断代工程”实施的五年多里，李伯谦不但要统一课题规划，还要统筹各遗址的考古发掘，积极协调各课题组以及相关学科间的研究，取得了一系列重要成果。通过李老及众多学者的努力，建立起夏商周考古分期标尺，给后人留下了一份完整的中华文明编年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eastAsia="zh-CN"/>
        </w:rPr>
      </w:pPr>
      <w:r>
        <w:rPr>
          <w:rFonts w:hint="eastAsia" w:ascii="仿宋" w:hAnsi="仿宋" w:eastAsia="仿宋" w:cs="仿宋"/>
          <w:b w:val="0"/>
          <w:i w:val="0"/>
          <w:caps w:val="0"/>
          <w:color w:val="000000"/>
          <w:spacing w:val="0"/>
          <w:sz w:val="24"/>
          <w:szCs w:val="24"/>
          <w:shd w:val="clear" w:fill="FFFFFF"/>
          <w:lang w:eastAsia="zh-CN"/>
        </w:rPr>
        <w:t>讲台上，如今已白发苍苍的李伯谦老师用他质朴的语言向我们讲述考古探索晋文化的历程……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美丽的山西在公元前11世纪至公元前3世纪孕育出了一个强盛的晋国，创造了辉煌、灿烂的晋文化。晋国的崛起与繁荣，促进了民族的融合、文化的交流、经济的发展，书写了长达800多年波澜壮阔的历史篇章，构成了中原华夏文化的核心。经过多年来系统、科学的考古发掘与研究，晋文化面貌逐步清晰，晋国的历史、文化、社会、生活等方面被一一揭示。考古成果的取得促使人们从厚重的晋文化中感受到教益和启发，也鼓励着我们积极传承三晋文明、创造新的文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山西的简称为“晋”，其源于3000多年前在山西西南部建立的一个小小封国，那么“晋”字到底源于何处呢？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一、“晋”之由来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最早的“晋”字可见自孙诒让《古籕拾遗》卷十三·一，可惜甲骨文之晋与后来的“晋”涵义经考证并无直接关系。而在西周早期青铜器中我们可见当时“晋”字的端倪，下图既是晋侯墓地的鸟尊，其盖内和腹底铸有铭文“晋侯作向太室宝尊彝”。</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FF0000"/>
          <w:spacing w:val="0"/>
          <w:sz w:val="24"/>
          <w:szCs w:val="24"/>
          <w:shd w:val="clear" w:fill="FFFFFF"/>
          <w:lang w:val="en-US" w:eastAsia="zh-CN"/>
        </w:rPr>
      </w:pPr>
      <w:r>
        <w:rPr>
          <w:rFonts w:hint="eastAsia" w:ascii="仿宋" w:hAnsi="仿宋" w:eastAsia="仿宋" w:cs="仿宋"/>
          <w:b w:val="0"/>
          <w:i w:val="0"/>
          <w:caps w:val="0"/>
          <w:color w:val="FF0000"/>
          <w:spacing w:val="0"/>
          <w:sz w:val="24"/>
          <w:szCs w:val="24"/>
          <w:shd w:val="clear" w:fill="FFFFFF"/>
          <w:lang w:val="en-US" w:eastAsia="zh-CN"/>
        </w:rPr>
        <w:drawing>
          <wp:inline distT="0" distB="0" distL="114300" distR="114300">
            <wp:extent cx="5267325" cy="2962910"/>
            <wp:effectExtent l="0" t="0" r="5715" b="8890"/>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4"/>
                    <a:stretch>
                      <a:fillRect/>
                    </a:stretch>
                  </pic:blipFill>
                  <pic:spPr>
                    <a:xfrm>
                      <a:off x="0" y="0"/>
                      <a:ext cx="5267325"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对于“晋”字本身的起源与其含义，学界很多专家们内有着不同的解释;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“晋，进也，日出万物进”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——《说文解字》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“成王封弟叔虞于尧之故墟曰唐侯，南有晋水，至子燮改为晋侯。”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——郑玄《诗谱·唐谱》</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叔虞得“异亩同颖”之嘉谷向周王进献，周王转赐周公之说，谓晋得名于“嘉谷”之进献。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——出自《史记·周本纪》</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sz w:val="24"/>
          <w:szCs w:val="24"/>
        </w:rPr>
        <w:t>覺</w:t>
      </w:r>
      <w:r>
        <w:rPr>
          <w:rFonts w:hint="eastAsia" w:ascii="仿宋" w:hAnsi="仿宋" w:eastAsia="仿宋" w:cs="仿宋"/>
          <w:b w:val="0"/>
          <w:i w:val="0"/>
          <w:caps w:val="0"/>
          <w:color w:val="000000"/>
          <w:spacing w:val="0"/>
          <w:sz w:val="24"/>
          <w:szCs w:val="24"/>
          <w:shd w:val="clear" w:fill="FFFFFF"/>
          <w:lang w:val="en-US" w:eastAsia="zh-CN"/>
        </w:rPr>
        <w:t>公作妻姚簋，遘于王令（命）昜（唐）白（伯）侯于晋，唯王廿又八祀。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 xml:space="preserve">—— </w:t>
      </w:r>
      <w:r>
        <w:rPr>
          <w:rFonts w:hint="eastAsia" w:ascii="仿宋" w:hAnsi="仿宋" w:eastAsia="仿宋" w:cs="仿宋"/>
          <w:sz w:val="24"/>
          <w:szCs w:val="24"/>
        </w:rPr>
        <w:t>覺</w:t>
      </w:r>
      <w:r>
        <w:rPr>
          <w:rFonts w:hint="eastAsia" w:ascii="仿宋" w:hAnsi="仿宋" w:eastAsia="仿宋" w:cs="仿宋"/>
          <w:b w:val="0"/>
          <w:i w:val="0"/>
          <w:caps w:val="0"/>
          <w:color w:val="000000"/>
          <w:spacing w:val="0"/>
          <w:sz w:val="24"/>
          <w:szCs w:val="24"/>
          <w:shd w:val="clear" w:fill="FFFFFF"/>
          <w:lang w:val="en-US" w:eastAsia="zh-CN"/>
        </w:rPr>
        <w:t>公簋铭文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山西省考古研究所的田建文先生从地方方言入手，提出“晋”与“绛”溯出同源。这些都是尝试从文献、地方志、文物等不同角度对于“晋”字起源的探索，可惜“晋”字究竟源出何处？至今仍然未有定论。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2、从叔虞封唐到燮父徙晋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而晋国的历史都要追溯到太史公司马迁的《史记·晋世家》中桐叶封弟的典故：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武王崩，成王立，唐有乱，周公诛灭唐。成王与叔虞戏，削桐叶为珪以与叔虞，曰：“以此封若。”史佚因请择日立叔虞。成王曰：“吾与之戏耳。”史佚曰：“天子无戏言。言则史书之，礼成之，乐歌之。”于是遂封叔虞于唐。唐在河、汾之东，方百里，故曰唐叔虞。姓姬氏，字子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在</w:t>
      </w:r>
      <w:r>
        <w:rPr>
          <w:rFonts w:hint="eastAsia" w:ascii="仿宋" w:hAnsi="仿宋" w:eastAsia="仿宋" w:cs="仿宋"/>
          <w:b w:val="0"/>
          <w:i w:val="0"/>
          <w:caps w:val="0"/>
          <w:color w:val="000000"/>
          <w:spacing w:val="0"/>
          <w:sz w:val="24"/>
          <w:szCs w:val="24"/>
          <w:shd w:val="clear" w:fill="FFFFFF"/>
          <w:lang w:val="en-US" w:eastAsia="zh-CN"/>
        </w:rPr>
        <w:t>山西省曲村——天马遗址北赵晋侯墓地M114出土了一件西周早期的方鼎，方鼎出土时已经碎为数十块，后经拼合复原，鼎腹内壁一侧铸有铭文8行48字（其中合文一），根据出土铭文将其定名为</w:t>
      </w:r>
      <w:r>
        <w:rPr>
          <w:rFonts w:hint="eastAsia" w:ascii="仿宋" w:hAnsi="仿宋" w:eastAsia="仿宋" w:cs="仿宋"/>
          <w:b w:val="0"/>
          <w:i w:val="0"/>
          <w:caps w:val="0"/>
          <w:color w:val="000000"/>
          <w:spacing w:val="0"/>
          <w:sz w:val="24"/>
          <w:szCs w:val="24"/>
          <w:shd w:val="clear" w:fill="FFFFFF"/>
          <w:lang w:val="en-US" w:eastAsia="zh-CN"/>
        </w:rPr>
        <w:t>叔</w:t>
      </w:r>
      <w:r>
        <w:rPr>
          <w:rFonts w:hint="eastAsia" w:ascii="仿宋" w:hAnsi="仿宋" w:eastAsia="仿宋" w:cs="仿宋"/>
          <w:b w:val="0"/>
          <w:i w:val="0"/>
          <w:caps w:val="0"/>
          <w:color w:val="000000"/>
          <w:spacing w:val="0"/>
          <w:sz w:val="24"/>
          <w:szCs w:val="24"/>
          <w:shd w:val="clear" w:fill="FFFFFF"/>
          <w:lang w:val="en-US" w:eastAsia="zh-CN"/>
        </w:rPr>
        <w:t>夨</w:t>
      </w:r>
      <w:r>
        <w:rPr>
          <w:rFonts w:hint="eastAsia" w:ascii="仿宋" w:hAnsi="仿宋" w:eastAsia="仿宋" w:cs="仿宋"/>
          <w:b w:val="0"/>
          <w:i w:val="0"/>
          <w:caps w:val="0"/>
          <w:color w:val="000000"/>
          <w:spacing w:val="0"/>
          <w:sz w:val="24"/>
          <w:szCs w:val="24"/>
          <w:shd w:val="clear" w:fill="FFFFFF"/>
          <w:lang w:val="en-US" w:eastAsia="zh-CN"/>
        </w:rPr>
        <w:t>方鼎。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drawing>
          <wp:inline distT="0" distB="0" distL="114300" distR="114300">
            <wp:extent cx="3474720" cy="3833495"/>
            <wp:effectExtent l="0" t="0" r="0" b="6985"/>
            <wp:docPr id="2" name="图片 2"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2"/>
                    <pic:cNvPicPr>
                      <a:picLocks noChangeAspect="1"/>
                    </pic:cNvPicPr>
                  </pic:nvPicPr>
                  <pic:blipFill>
                    <a:blip r:embed="rId5"/>
                    <a:stretch>
                      <a:fillRect/>
                    </a:stretch>
                  </pic:blipFill>
                  <pic:spPr>
                    <a:xfrm>
                      <a:off x="0" y="0"/>
                      <a:ext cx="3474720" cy="3833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drawing>
          <wp:inline distT="0" distB="0" distL="114300" distR="114300">
            <wp:extent cx="4877435" cy="5014595"/>
            <wp:effectExtent l="0" t="0" r="14605" b="14605"/>
            <wp:docPr id="3" name="图片 3"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3"/>
                    <pic:cNvPicPr>
                      <a:picLocks noChangeAspect="1"/>
                    </pic:cNvPicPr>
                  </pic:nvPicPr>
                  <pic:blipFill>
                    <a:blip r:embed="rId6"/>
                    <a:stretch>
                      <a:fillRect/>
                    </a:stretch>
                  </pic:blipFill>
                  <pic:spPr>
                    <a:xfrm>
                      <a:off x="0" y="0"/>
                      <a:ext cx="4877435" cy="5014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可是其中的第四行第四字究竟应该怎样释读呢？长久以来很多人都认为它是“</w:t>
      </w:r>
      <w:r>
        <w:rPr>
          <w:rFonts w:hint="eastAsia" w:ascii="仿宋" w:hAnsi="仿宋" w:eastAsia="仿宋" w:cs="仿宋"/>
          <w:b w:val="0"/>
          <w:i w:val="0"/>
          <w:caps w:val="0"/>
          <w:color w:val="000000"/>
          <w:spacing w:val="0"/>
          <w:sz w:val="24"/>
          <w:szCs w:val="24"/>
          <w:shd w:val="clear" w:fill="FFFFFF"/>
          <w:lang w:val="en-US" w:eastAsia="zh-CN"/>
        </w:rPr>
        <w:t>夨</w:t>
      </w:r>
      <w:r>
        <w:rPr>
          <w:rFonts w:hint="eastAsia" w:ascii="仿宋" w:hAnsi="仿宋" w:eastAsia="仿宋" w:cs="仿宋"/>
          <w:b w:val="0"/>
          <w:i w:val="0"/>
          <w:caps w:val="0"/>
          <w:color w:val="auto"/>
          <w:spacing w:val="0"/>
          <w:sz w:val="24"/>
          <w:szCs w:val="24"/>
          <w:shd w:val="clear" w:fill="FFFFFF"/>
          <w:lang w:val="en-US" w:eastAsia="zh-CN"/>
        </w:rPr>
        <w:t>”（音同测），可是经过故宫博物院著名的古文字学家唐兰先生的考证，同时根据另一件青铜器</w:t>
      </w:r>
      <w:r>
        <w:rPr>
          <w:rFonts w:hint="eastAsia" w:ascii="仿宋" w:hAnsi="仿宋" w:eastAsia="仿宋" w:cs="仿宋"/>
          <w:b w:val="0"/>
          <w:i w:val="0"/>
          <w:caps w:val="0"/>
          <w:color w:val="000000"/>
          <w:spacing w:val="0"/>
          <w:sz w:val="24"/>
          <w:szCs w:val="24"/>
          <w:shd w:val="clear" w:fill="FFFFFF"/>
          <w:lang w:val="en-US" w:eastAsia="zh-CN"/>
        </w:rPr>
        <w:t>宜侯夨簋上铭文的考释，认为应该是虞字的早期写法。这样我们就可以肯定</w:t>
      </w:r>
      <w:r>
        <w:rPr>
          <w:rFonts w:hint="eastAsia" w:ascii="仿宋" w:hAnsi="仿宋" w:eastAsia="仿宋" w:cs="仿宋"/>
          <w:b w:val="0"/>
          <w:i w:val="0"/>
          <w:caps w:val="0"/>
          <w:color w:val="000000"/>
          <w:spacing w:val="0"/>
          <w:sz w:val="24"/>
          <w:szCs w:val="24"/>
          <w:shd w:val="clear" w:fill="FFFFFF"/>
          <w:lang w:val="en-US" w:eastAsia="zh-CN"/>
        </w:rPr>
        <w:t>叔夨方鼎的归属，而且根据鼎中铭文，向我们描绘了封唐前的叔虞形象：一名“奔走王朝的士”。</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叔虞的后代名为燮，从很多文献中我们可以找到关于他由始封地“唐”迁徙至“晋”的记载：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唐叔子燮，是为晋侯。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——《史记·晋世家》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成王封母弟叔虞于尧之故墟，曰唐侯，南有晋水，至子燮改为晋侯。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——《诗谱·唐谱》</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唐叔虞之子燮父徙居晋水旁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——徐才 《宗国都城记》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（康王）九年，唐迁于晋，作宫而美。王使人让之。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 今本《竹书纪年》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那么晋国早期究竟有没有经过迁徙呢？始终也为晋国史上的一件疑案，直到覺公簋的横空出世，</w:t>
      </w:r>
      <w:r>
        <w:rPr>
          <w:rFonts w:hint="eastAsia" w:ascii="仿宋" w:hAnsi="仿宋" w:eastAsia="仿宋" w:cs="仿宋"/>
          <w:b w:val="0"/>
          <w:i w:val="0"/>
          <w:caps w:val="0"/>
          <w:color w:val="000000"/>
          <w:spacing w:val="0"/>
          <w:sz w:val="24"/>
          <w:szCs w:val="24"/>
          <w:shd w:val="clear" w:fill="FFFFFF"/>
          <w:lang w:val="en-US" w:eastAsia="zh-CN"/>
        </w:rPr>
        <w:t>朱凤翰在《考古》2007年第3期发表了《</w:t>
      </w:r>
      <w:r>
        <w:rPr>
          <w:rFonts w:hint="eastAsia" w:ascii="仿宋" w:hAnsi="仿宋" w:eastAsia="仿宋" w:cs="仿宋"/>
          <w:b w:val="0"/>
          <w:i w:val="0"/>
          <w:caps w:val="0"/>
          <w:color w:val="000000"/>
          <w:spacing w:val="0"/>
          <w:sz w:val="24"/>
          <w:szCs w:val="24"/>
          <w:shd w:val="clear" w:fill="FFFFFF"/>
          <w:lang w:val="en-US" w:eastAsia="zh-CN"/>
        </w:rPr>
        <w:t>覺</w:t>
      </w:r>
      <w:r>
        <w:rPr>
          <w:rFonts w:hint="eastAsia" w:ascii="仿宋" w:hAnsi="仿宋" w:eastAsia="仿宋" w:cs="仿宋"/>
          <w:b w:val="0"/>
          <w:i w:val="0"/>
          <w:caps w:val="0"/>
          <w:color w:val="000000"/>
          <w:spacing w:val="0"/>
          <w:sz w:val="24"/>
          <w:szCs w:val="24"/>
          <w:shd w:val="clear" w:fill="FFFFFF"/>
          <w:lang w:val="en-US" w:eastAsia="zh-CN"/>
        </w:rPr>
        <w:t>公簋与唐伯侯于晋 》一文，为曲村——天马遗址性质、晋国始封等问题打开了新局面。器内铸有铭文21字与一族徽，从簋的形制与铭文字形特点来看，该器的成器时代范围是商末到西周康王时期。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drawing>
          <wp:inline distT="0" distB="0" distL="114300" distR="114300">
            <wp:extent cx="5267325" cy="2962910"/>
            <wp:effectExtent l="0" t="0" r="5715" b="8890"/>
            <wp:docPr id="4" name="图片 4"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4"/>
                    <pic:cNvPicPr>
                      <a:picLocks noChangeAspect="1"/>
                    </pic:cNvPicPr>
                  </pic:nvPicPr>
                  <pic:blipFill>
                    <a:blip r:embed="rId7"/>
                    <a:stretch>
                      <a:fillRect/>
                    </a:stretch>
                  </pic:blipFill>
                  <pic:spPr>
                    <a:xfrm>
                      <a:off x="0" y="0"/>
                      <a:ext cx="5267325"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朱先生根据簋内铭文“王命唐伯侯于晋”，断言叔虞始封地之唐和燮父所封的晋确为两地，显然是有说服力的。而至于叔虞封唐时的爵称问题，根据</w:t>
      </w:r>
      <w:r>
        <w:rPr>
          <w:rFonts w:hint="eastAsia" w:ascii="仿宋" w:hAnsi="仿宋" w:eastAsia="仿宋" w:cs="仿宋"/>
          <w:b w:val="0"/>
          <w:i w:val="0"/>
          <w:caps w:val="0"/>
          <w:color w:val="000000"/>
          <w:spacing w:val="0"/>
          <w:sz w:val="24"/>
          <w:szCs w:val="24"/>
          <w:shd w:val="clear" w:fill="FFFFFF"/>
          <w:lang w:val="en-US" w:eastAsia="zh-CN"/>
        </w:rPr>
        <w:t>覺公簋的这句铭文也可见端倪，叔虞侄子燮父“侯于晋”之前称“唐伯”。李学勤先生主张“唐伯”之伯是伯仲叔季之长幼排序，而我则认为其为爵称的可能性很大。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郑玄《诗谱·唐谱》：“成王封弟叔虞于尧之故墟曰唐侯，南有晋水，至子燮改为晋侯。”叔虞所封的唐不仅与夏墟有关，亦与尧墟有关，这里所说的“夏墟”、“尧墟”，尽管可以不作夏都、尧都的具体所在理解，但是“夏墟”或指为夏文华的二里头的分布范围看待，“尧墟”或亦可作可能是尧文化的陶寺类型龙山文化的分布范围看待。“尧”部落中一支的后裔有可能既是叔虞封地——“唐”所在的原住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关于覺公簋“王命唐伯侯于晋”之“唯王廿又八祀”为何王纪年是另一个值得商榷的重要问题，它对厘清晋国早期历史真实有显著的意义，故学者关注甚多。从簋的形制与铭文字形特点来看，该器成器时间应该在成康之间是没有问题的，是多数学者一致的看法。有所争论的只是成王廿又八祀还是康王廿又八祀。晋国曲村——天马遗址的发掘成果对于界定“唯王廿又八祀”的纪年提供了很大的参考，假设为康王二十八年，那么燮父此时才“侯于晋”的晋都却出现了早于康王二十八年，时代可早到成、康之际的遗存，特别还有一些随葬品为三鼎二簋，地位仅次于晋侯的贵族墓葬，岂不矛盾？而如果将其解释为成王纪年，在成王晚年，燮父即改封晋侯，那么，此时随燮父一起徙局此地的一部分贵族留下时代相当于康昭时期的遗存也就很自然了。</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为什么西周初年要把叔虞封到唐地？那么在当时既有拱卫周王室，引为屏藩的作用，也有震慑戎狄，开辟疆土的作用，可见《史记·晋世家》中“（悼公）十一年（公元前563年），悼公曰：‘自吾用魏绛，九合诸侯，和戎、翟，魏子之力也。’赐之乐，三让乃受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 xml:space="preserve"> 二、晋国疆域与晋都变迁</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从“河、汾之东方百里”到地跨晋、陕、豫、冀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根据下图我们可以看出晋国由最初今天山西西南部的区区之地发展到首屈一指的中原大国。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drawing>
          <wp:inline distT="0" distB="0" distL="114300" distR="114300">
            <wp:extent cx="5267325" cy="2962910"/>
            <wp:effectExtent l="0" t="0" r="5715" b="8890"/>
            <wp:docPr id="5" name="图片 5"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5"/>
                    <pic:cNvPicPr>
                      <a:picLocks noChangeAspect="1"/>
                    </pic:cNvPicPr>
                  </pic:nvPicPr>
                  <pic:blipFill>
                    <a:blip r:embed="rId8"/>
                    <a:stretch>
                      <a:fillRect/>
                    </a:stretch>
                  </pic:blipFill>
                  <pic:spPr>
                    <a:xfrm>
                      <a:off x="0" y="0"/>
                      <a:ext cx="5267325" cy="2962910"/>
                    </a:xfrm>
                    <a:prstGeom prst="rect">
                      <a:avLst/>
                    </a:prstGeom>
                  </pic:spPr>
                </pic:pic>
              </a:graphicData>
            </a:graphic>
          </wp:inline>
        </w:drawing>
      </w:r>
      <w:r>
        <w:rPr>
          <w:rFonts w:hint="eastAsia" w:ascii="仿宋" w:hAnsi="仿宋" w:eastAsia="仿宋" w:cs="仿宋"/>
          <w:b w:val="0"/>
          <w:i w:val="0"/>
          <w:caps w:val="0"/>
          <w:color w:val="000000"/>
          <w:spacing w:val="0"/>
          <w:sz w:val="24"/>
          <w:szCs w:val="24"/>
          <w:shd w:val="clear" w:fill="FFFFFF"/>
          <w:lang w:val="en-US" w:eastAsia="zh-CN"/>
        </w:rPr>
        <w:t xml:space="preserve"> 2、晋都变迁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1)、文献记载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 xml:space="preserve"> a、叔虞封唐  b、燮父徙晋  c、成侯迁曲沃  d、穆侯迁绛   e、孝侯迁翼   d、景公迁新田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2)、考古实证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a、唐地在临汾，尚待发掘证实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b、曲村——天马遗址是燮父始徏的晋都，中经“曲沃(武公)代晋”，至献公城绛晋都一直在此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c、从献公城绛，历经献、惠、怀、文、襄、灵、成、景八君都绛，亦称故绛，唯故绛地点尚待考古证实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d、公元前585年晋景公由故绛迁新田(新绛)即侯马，历经景、厉、悼、平昭、顷、定、出哀、幽烈、孝12代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000000"/>
          <w:spacing w:val="0"/>
          <w:sz w:val="24"/>
          <w:szCs w:val="24"/>
          <w:shd w:val="clear" w:fill="FFFFFF"/>
          <w:lang w:val="en-US" w:eastAsia="zh-CN"/>
        </w:rPr>
      </w:pPr>
      <w:r>
        <w:rPr>
          <w:rFonts w:hint="eastAsia" w:ascii="仿宋" w:hAnsi="仿宋" w:eastAsia="仿宋" w:cs="仿宋"/>
          <w:b w:val="0"/>
          <w:i w:val="0"/>
          <w:caps w:val="0"/>
          <w:color w:val="000000"/>
          <w:spacing w:val="0"/>
          <w:sz w:val="24"/>
          <w:szCs w:val="24"/>
          <w:shd w:val="clear" w:fill="FFFFFF"/>
          <w:lang w:val="en-US" w:eastAsia="zh-CN"/>
        </w:rPr>
        <w:t>e、至晋静公二年(前376年)三家分晋，“晋绝不祀”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drawing>
          <wp:inline distT="0" distB="0" distL="114300" distR="114300">
            <wp:extent cx="5267325" cy="2962910"/>
            <wp:effectExtent l="0" t="0" r="5715" b="8890"/>
            <wp:docPr id="6" name="图片 6"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6"/>
                    <pic:cNvPicPr>
                      <a:picLocks noChangeAspect="1"/>
                    </pic:cNvPicPr>
                  </pic:nvPicPr>
                  <pic:blipFill>
                    <a:blip r:embed="rId9"/>
                    <a:stretch>
                      <a:fillRect/>
                    </a:stretch>
                  </pic:blipFill>
                  <pic:spPr>
                    <a:xfrm>
                      <a:off x="0" y="0"/>
                      <a:ext cx="5267325" cy="2962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drawing>
          <wp:inline distT="0" distB="0" distL="114300" distR="114300">
            <wp:extent cx="5267325" cy="2962910"/>
            <wp:effectExtent l="0" t="0" r="5715" b="8890"/>
            <wp:docPr id="7" name="图片 7"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7"/>
                    <pic:cNvPicPr>
                      <a:picLocks noChangeAspect="1"/>
                    </pic:cNvPicPr>
                  </pic:nvPicPr>
                  <pic:blipFill>
                    <a:blip r:embed="rId10"/>
                    <a:stretch>
                      <a:fillRect/>
                    </a:stretch>
                  </pic:blipFill>
                  <pic:spPr>
                    <a:xfrm>
                      <a:off x="0" y="0"/>
                      <a:ext cx="5267325" cy="2962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drawing>
          <wp:inline distT="0" distB="0" distL="114300" distR="114300">
            <wp:extent cx="5267325" cy="2962910"/>
            <wp:effectExtent l="0" t="0" r="5715" b="8890"/>
            <wp:docPr id="8" name="图片 8"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8"/>
                    <pic:cNvPicPr>
                      <a:picLocks noChangeAspect="1"/>
                    </pic:cNvPicPr>
                  </pic:nvPicPr>
                  <pic:blipFill>
                    <a:blip r:embed="rId11"/>
                    <a:stretch>
                      <a:fillRect/>
                    </a:stretch>
                  </pic:blipFill>
                  <pic:spPr>
                    <a:xfrm>
                      <a:off x="0" y="0"/>
                      <a:ext cx="5267325" cy="2962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bookmarkStart w:id="0" w:name="_GoBack"/>
      <w:r>
        <w:rPr>
          <w:rFonts w:hint="eastAsia" w:ascii="仿宋" w:hAnsi="仿宋" w:eastAsia="仿宋" w:cs="仿宋"/>
          <w:b w:val="0"/>
          <w:i w:val="0"/>
          <w:caps w:val="0"/>
          <w:color w:val="auto"/>
          <w:spacing w:val="0"/>
          <w:sz w:val="24"/>
          <w:szCs w:val="24"/>
          <w:shd w:val="clear" w:fill="FFFFFF"/>
          <w:lang w:val="en-US" w:eastAsia="zh-CN"/>
        </w:rPr>
        <w:drawing>
          <wp:inline distT="0" distB="0" distL="114300" distR="114300">
            <wp:extent cx="5267325" cy="2962910"/>
            <wp:effectExtent l="0" t="0" r="5715" b="8890"/>
            <wp:docPr id="9" name="图片 9" descr="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9"/>
                    <pic:cNvPicPr>
                      <a:picLocks noChangeAspect="1"/>
                    </pic:cNvPicPr>
                  </pic:nvPicPr>
                  <pic:blipFill>
                    <a:blip r:embed="rId12"/>
                    <a:stretch>
                      <a:fillRect/>
                    </a:stretch>
                  </pic:blipFill>
                  <pic:spPr>
                    <a:xfrm>
                      <a:off x="0" y="0"/>
                      <a:ext cx="5267325" cy="2962910"/>
                    </a:xfrm>
                    <a:prstGeom prst="rect">
                      <a:avLst/>
                    </a:prstGeom>
                  </pic:spPr>
                </pic:pic>
              </a:graphicData>
            </a:graphic>
          </wp:inline>
        </w:drawing>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三、晋囯、晋文化的历史贡献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1、“启以夏政、疆以戎索”，对北方戎狄族通过融合、同化，保证了北部边境的安定和睦。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2、扩大了疆土和华夏文化的覆盖范围。晋国和韩赵魏“三晋”时期“晋文化”的发展和延续构成了中原华夏文化的主体。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3、勤于王事，发展经济，成为王朝支柱和中原地区  华夏文化的核心文化。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孔子弟子子夏，在孔门弟子中，</w:t>
      </w:r>
      <w:r>
        <w:rPr>
          <w:rFonts w:hint="eastAsia" w:ascii="仿宋" w:hAnsi="仿宋" w:eastAsia="仿宋" w:cs="仿宋"/>
          <w:b w:val="0"/>
          <w:i w:val="0"/>
          <w:caps w:val="0"/>
          <w:color w:val="auto"/>
          <w:spacing w:val="0"/>
          <w:sz w:val="24"/>
          <w:szCs w:val="24"/>
          <w:shd w:val="clear" w:fill="FFFFFF"/>
          <w:lang w:val="en-US" w:eastAsia="zh-CN"/>
        </w:rPr>
        <w:fldChar w:fldCharType="begin"/>
      </w:r>
      <w:r>
        <w:rPr>
          <w:rFonts w:hint="eastAsia" w:ascii="仿宋" w:hAnsi="仿宋" w:eastAsia="仿宋" w:cs="仿宋"/>
          <w:b w:val="0"/>
          <w:i w:val="0"/>
          <w:caps w:val="0"/>
          <w:color w:val="auto"/>
          <w:spacing w:val="0"/>
          <w:sz w:val="24"/>
          <w:szCs w:val="24"/>
          <w:shd w:val="clear" w:fill="FFFFFF"/>
          <w:lang w:val="en-US" w:eastAsia="zh-CN"/>
        </w:rPr>
        <w:instrText xml:space="preserve"> HYPERLINK "http://baike.baidu.com/item/%E5%AD%90%E5%A4%8F" \t "http://baike.baidu.com/_blank" </w:instrText>
      </w:r>
      <w:r>
        <w:rPr>
          <w:rFonts w:hint="eastAsia" w:ascii="仿宋" w:hAnsi="仿宋" w:eastAsia="仿宋" w:cs="仿宋"/>
          <w:b w:val="0"/>
          <w:i w:val="0"/>
          <w:caps w:val="0"/>
          <w:color w:val="auto"/>
          <w:spacing w:val="0"/>
          <w:sz w:val="24"/>
          <w:szCs w:val="24"/>
          <w:shd w:val="clear" w:fill="FFFFFF"/>
          <w:lang w:val="en-US" w:eastAsia="zh-CN"/>
        </w:rPr>
        <w:fldChar w:fldCharType="separate"/>
      </w:r>
      <w:r>
        <w:rPr>
          <w:rFonts w:hint="eastAsia" w:ascii="仿宋" w:hAnsi="仿宋" w:eastAsia="仿宋" w:cs="仿宋"/>
          <w:b w:val="0"/>
          <w:i w:val="0"/>
          <w:caps w:val="0"/>
          <w:color w:val="auto"/>
          <w:spacing w:val="0"/>
          <w:sz w:val="24"/>
          <w:szCs w:val="24"/>
          <w:shd w:val="clear" w:fill="FFFFFF"/>
          <w:lang w:val="en-US" w:eastAsia="zh-CN"/>
        </w:rPr>
        <w:t>子夏</w:t>
      </w:r>
      <w:r>
        <w:rPr>
          <w:rFonts w:hint="eastAsia" w:ascii="仿宋" w:hAnsi="仿宋" w:eastAsia="仿宋" w:cs="仿宋"/>
          <w:b w:val="0"/>
          <w:i w:val="0"/>
          <w:caps w:val="0"/>
          <w:color w:val="auto"/>
          <w:spacing w:val="0"/>
          <w:sz w:val="24"/>
          <w:szCs w:val="24"/>
          <w:shd w:val="clear" w:fill="FFFFFF"/>
          <w:lang w:val="en-US" w:eastAsia="zh-CN"/>
        </w:rPr>
        <w:fldChar w:fldCharType="end"/>
      </w:r>
      <w:r>
        <w:rPr>
          <w:rFonts w:hint="eastAsia" w:ascii="仿宋" w:hAnsi="仿宋" w:eastAsia="仿宋" w:cs="仿宋"/>
          <w:b w:val="0"/>
          <w:i w:val="0"/>
          <w:caps w:val="0"/>
          <w:color w:val="auto"/>
          <w:spacing w:val="0"/>
          <w:sz w:val="24"/>
          <w:szCs w:val="24"/>
          <w:shd w:val="clear" w:fill="FFFFFF"/>
          <w:lang w:val="en-US" w:eastAsia="zh-CN"/>
        </w:rPr>
        <w:t>并不像</w:t>
      </w:r>
      <w:r>
        <w:rPr>
          <w:rFonts w:hint="eastAsia" w:ascii="仿宋" w:hAnsi="仿宋" w:eastAsia="仿宋" w:cs="仿宋"/>
          <w:b w:val="0"/>
          <w:i w:val="0"/>
          <w:caps w:val="0"/>
          <w:color w:val="auto"/>
          <w:spacing w:val="0"/>
          <w:sz w:val="24"/>
          <w:szCs w:val="24"/>
          <w:shd w:val="clear" w:fill="FFFFFF"/>
          <w:lang w:val="en-US" w:eastAsia="zh-CN"/>
        </w:rPr>
        <w:fldChar w:fldCharType="begin"/>
      </w:r>
      <w:r>
        <w:rPr>
          <w:rFonts w:hint="eastAsia" w:ascii="仿宋" w:hAnsi="仿宋" w:eastAsia="仿宋" w:cs="仿宋"/>
          <w:b w:val="0"/>
          <w:i w:val="0"/>
          <w:caps w:val="0"/>
          <w:color w:val="auto"/>
          <w:spacing w:val="0"/>
          <w:sz w:val="24"/>
          <w:szCs w:val="24"/>
          <w:shd w:val="clear" w:fill="FFFFFF"/>
          <w:lang w:val="en-US" w:eastAsia="zh-CN"/>
        </w:rPr>
        <w:instrText xml:space="preserve"> HYPERLINK "http://baike.baidu.com/item/%E9%A2%9C%E5%9B%9E" \t "http://baike.baidu.com/_blank" </w:instrText>
      </w:r>
      <w:r>
        <w:rPr>
          <w:rFonts w:hint="eastAsia" w:ascii="仿宋" w:hAnsi="仿宋" w:eastAsia="仿宋" w:cs="仿宋"/>
          <w:b w:val="0"/>
          <w:i w:val="0"/>
          <w:caps w:val="0"/>
          <w:color w:val="auto"/>
          <w:spacing w:val="0"/>
          <w:sz w:val="24"/>
          <w:szCs w:val="24"/>
          <w:shd w:val="clear" w:fill="FFFFFF"/>
          <w:lang w:val="en-US" w:eastAsia="zh-CN"/>
        </w:rPr>
        <w:fldChar w:fldCharType="separate"/>
      </w:r>
      <w:r>
        <w:rPr>
          <w:rFonts w:hint="eastAsia" w:ascii="仿宋" w:hAnsi="仿宋" w:eastAsia="仿宋" w:cs="仿宋"/>
          <w:b w:val="0"/>
          <w:i w:val="0"/>
          <w:caps w:val="0"/>
          <w:color w:val="auto"/>
          <w:spacing w:val="0"/>
          <w:sz w:val="24"/>
          <w:szCs w:val="24"/>
          <w:shd w:val="clear" w:fill="FFFFFF"/>
          <w:lang w:val="en-US" w:eastAsia="zh-CN"/>
        </w:rPr>
        <w:t>颜回</w:t>
      </w:r>
      <w:r>
        <w:rPr>
          <w:rFonts w:hint="eastAsia" w:ascii="仿宋" w:hAnsi="仿宋" w:eastAsia="仿宋" w:cs="仿宋"/>
          <w:b w:val="0"/>
          <w:i w:val="0"/>
          <w:caps w:val="0"/>
          <w:color w:val="auto"/>
          <w:spacing w:val="0"/>
          <w:sz w:val="24"/>
          <w:szCs w:val="24"/>
          <w:shd w:val="clear" w:fill="FFFFFF"/>
          <w:lang w:val="en-US" w:eastAsia="zh-CN"/>
        </w:rPr>
        <w:fldChar w:fldCharType="end"/>
      </w:r>
      <w:r>
        <w:rPr>
          <w:rFonts w:hint="eastAsia" w:ascii="仿宋" w:hAnsi="仿宋" w:eastAsia="仿宋" w:cs="仿宋"/>
          <w:b w:val="0"/>
          <w:i w:val="0"/>
          <w:caps w:val="0"/>
          <w:color w:val="auto"/>
          <w:spacing w:val="0"/>
          <w:sz w:val="24"/>
          <w:szCs w:val="24"/>
          <w:shd w:val="clear" w:fill="FFFFFF"/>
          <w:lang w:val="en-US" w:eastAsia="zh-CN"/>
        </w:rPr>
        <w:t>、</w:t>
      </w:r>
      <w:r>
        <w:rPr>
          <w:rFonts w:hint="eastAsia" w:ascii="仿宋" w:hAnsi="仿宋" w:eastAsia="仿宋" w:cs="仿宋"/>
          <w:b w:val="0"/>
          <w:i w:val="0"/>
          <w:caps w:val="0"/>
          <w:color w:val="auto"/>
          <w:spacing w:val="0"/>
          <w:sz w:val="24"/>
          <w:szCs w:val="24"/>
          <w:shd w:val="clear" w:fill="FFFFFF"/>
          <w:lang w:val="en-US" w:eastAsia="zh-CN"/>
        </w:rPr>
        <w:fldChar w:fldCharType="begin"/>
      </w:r>
      <w:r>
        <w:rPr>
          <w:rFonts w:hint="eastAsia" w:ascii="仿宋" w:hAnsi="仿宋" w:eastAsia="仿宋" w:cs="仿宋"/>
          <w:b w:val="0"/>
          <w:i w:val="0"/>
          <w:caps w:val="0"/>
          <w:color w:val="auto"/>
          <w:spacing w:val="0"/>
          <w:sz w:val="24"/>
          <w:szCs w:val="24"/>
          <w:shd w:val="clear" w:fill="FFFFFF"/>
          <w:lang w:val="en-US" w:eastAsia="zh-CN"/>
        </w:rPr>
        <w:instrText xml:space="preserve"> HYPERLINK "http://baike.baidu.com/item/%E6%9B%BE%E5%8F%82" \t "http://baike.baidu.com/_blank" </w:instrText>
      </w:r>
      <w:r>
        <w:rPr>
          <w:rFonts w:hint="eastAsia" w:ascii="仿宋" w:hAnsi="仿宋" w:eastAsia="仿宋" w:cs="仿宋"/>
          <w:b w:val="0"/>
          <w:i w:val="0"/>
          <w:caps w:val="0"/>
          <w:color w:val="auto"/>
          <w:spacing w:val="0"/>
          <w:sz w:val="24"/>
          <w:szCs w:val="24"/>
          <w:shd w:val="clear" w:fill="FFFFFF"/>
          <w:lang w:val="en-US" w:eastAsia="zh-CN"/>
        </w:rPr>
        <w:fldChar w:fldCharType="separate"/>
      </w:r>
      <w:r>
        <w:rPr>
          <w:rFonts w:hint="eastAsia" w:ascii="仿宋" w:hAnsi="仿宋" w:eastAsia="仿宋" w:cs="仿宋"/>
          <w:b w:val="0"/>
          <w:i w:val="0"/>
          <w:caps w:val="0"/>
          <w:color w:val="auto"/>
          <w:spacing w:val="0"/>
          <w:sz w:val="24"/>
          <w:szCs w:val="24"/>
          <w:shd w:val="clear" w:fill="FFFFFF"/>
          <w:lang w:val="en-US" w:eastAsia="zh-CN"/>
        </w:rPr>
        <w:t>曾参</w:t>
      </w:r>
      <w:r>
        <w:rPr>
          <w:rFonts w:hint="eastAsia" w:ascii="仿宋" w:hAnsi="仿宋" w:eastAsia="仿宋" w:cs="仿宋"/>
          <w:b w:val="0"/>
          <w:i w:val="0"/>
          <w:caps w:val="0"/>
          <w:color w:val="auto"/>
          <w:spacing w:val="0"/>
          <w:sz w:val="24"/>
          <w:szCs w:val="24"/>
          <w:shd w:val="clear" w:fill="FFFFFF"/>
          <w:lang w:val="en-US" w:eastAsia="zh-CN"/>
        </w:rPr>
        <w:fldChar w:fldCharType="end"/>
      </w:r>
      <w:r>
        <w:rPr>
          <w:rFonts w:hint="eastAsia" w:ascii="仿宋" w:hAnsi="仿宋" w:eastAsia="仿宋" w:cs="仿宋"/>
          <w:b w:val="0"/>
          <w:i w:val="0"/>
          <w:caps w:val="0"/>
          <w:color w:val="auto"/>
          <w:spacing w:val="0"/>
          <w:sz w:val="24"/>
          <w:szCs w:val="24"/>
          <w:shd w:val="clear" w:fill="FFFFFF"/>
          <w:lang w:val="en-US" w:eastAsia="zh-CN"/>
        </w:rPr>
        <w:t>辈那样恪守孔子之道。他是一位具有独创性因而颇具有异端倾向的思想家。其关注的问题已不是“</w:t>
      </w:r>
      <w:r>
        <w:rPr>
          <w:rFonts w:hint="eastAsia" w:ascii="仿宋" w:hAnsi="仿宋" w:eastAsia="仿宋" w:cs="仿宋"/>
          <w:b w:val="0"/>
          <w:i w:val="0"/>
          <w:caps w:val="0"/>
          <w:color w:val="auto"/>
          <w:spacing w:val="0"/>
          <w:sz w:val="24"/>
          <w:szCs w:val="24"/>
          <w:shd w:val="clear" w:fill="FFFFFF"/>
          <w:lang w:val="en-US" w:eastAsia="zh-CN"/>
        </w:rPr>
        <w:fldChar w:fldCharType="begin"/>
      </w:r>
      <w:r>
        <w:rPr>
          <w:rFonts w:hint="eastAsia" w:ascii="仿宋" w:hAnsi="仿宋" w:eastAsia="仿宋" w:cs="仿宋"/>
          <w:b w:val="0"/>
          <w:i w:val="0"/>
          <w:caps w:val="0"/>
          <w:color w:val="auto"/>
          <w:spacing w:val="0"/>
          <w:sz w:val="24"/>
          <w:szCs w:val="24"/>
          <w:shd w:val="clear" w:fill="FFFFFF"/>
          <w:lang w:val="en-US" w:eastAsia="zh-CN"/>
        </w:rPr>
        <w:instrText xml:space="preserve"> HYPERLINK "http://baike.baidu.com/item/%E5%85%8B%E5%B7%B1%E5%A4%8D%E7%A4%BC" \t "http://baike.baidu.com/_blank" </w:instrText>
      </w:r>
      <w:r>
        <w:rPr>
          <w:rFonts w:hint="eastAsia" w:ascii="仿宋" w:hAnsi="仿宋" w:eastAsia="仿宋" w:cs="仿宋"/>
          <w:b w:val="0"/>
          <w:i w:val="0"/>
          <w:caps w:val="0"/>
          <w:color w:val="auto"/>
          <w:spacing w:val="0"/>
          <w:sz w:val="24"/>
          <w:szCs w:val="24"/>
          <w:shd w:val="clear" w:fill="FFFFFF"/>
          <w:lang w:val="en-US" w:eastAsia="zh-CN"/>
        </w:rPr>
        <w:fldChar w:fldCharType="separate"/>
      </w:r>
      <w:r>
        <w:rPr>
          <w:rFonts w:hint="eastAsia" w:ascii="仿宋" w:hAnsi="仿宋" w:eastAsia="仿宋" w:cs="仿宋"/>
          <w:b w:val="0"/>
          <w:i w:val="0"/>
          <w:caps w:val="0"/>
          <w:color w:val="auto"/>
          <w:spacing w:val="0"/>
          <w:sz w:val="24"/>
          <w:szCs w:val="24"/>
          <w:shd w:val="clear" w:fill="FFFFFF"/>
          <w:lang w:val="en-US" w:eastAsia="zh-CN"/>
        </w:rPr>
        <w:t>克己复礼</w:t>
      </w:r>
      <w:r>
        <w:rPr>
          <w:rFonts w:hint="eastAsia" w:ascii="仿宋" w:hAnsi="仿宋" w:eastAsia="仿宋" w:cs="仿宋"/>
          <w:b w:val="0"/>
          <w:i w:val="0"/>
          <w:caps w:val="0"/>
          <w:color w:val="auto"/>
          <w:spacing w:val="0"/>
          <w:sz w:val="24"/>
          <w:szCs w:val="24"/>
          <w:shd w:val="clear" w:fill="FFFFFF"/>
          <w:lang w:val="en-US" w:eastAsia="zh-CN"/>
        </w:rPr>
        <w:fldChar w:fldCharType="end"/>
      </w:r>
      <w:r>
        <w:rPr>
          <w:rFonts w:hint="eastAsia" w:ascii="仿宋" w:hAnsi="仿宋" w:eastAsia="仿宋" w:cs="仿宋"/>
          <w:b w:val="0"/>
          <w:i w:val="0"/>
          <w:caps w:val="0"/>
          <w:color w:val="auto"/>
          <w:spacing w:val="0"/>
          <w:sz w:val="24"/>
          <w:szCs w:val="24"/>
          <w:shd w:val="clear" w:fill="FFFFFF"/>
          <w:lang w:val="en-US" w:eastAsia="zh-CN"/>
        </w:rPr>
        <w:t>”(复兴周礼)，而是与时俱进的当世之政。因此，子夏发展出一套偏离儒家正统政治观点的政治及历史理论。成为晋地“法治”思想的启蒙者，后来的历史的发展也证明这样的思想也更加符合时代的发展。逐渐形成了晋地“法治”传统，并将这种思想扩散的其他地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促进手工业在本地的发展（例如韩国的金属冶炼工艺）和文学艺术、音乐（例如师旷）的发展。</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都城布置的格局也对后世影响甚大。在新田遗址中发现的平望、台神、牛村三城的“品”字形格局，以及其他各个“小”的宫城的发现，如能确定这些宫城与晋国诸卿、士大夫的关系，当为考古的重要新发现。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四．继承晋与三晋文化优秀传统，发展社会主义新文化，为实现中华民族伟大复兴的中国梦而努力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以笔者之愚钝记录大家之精辟讲义，实在诚惶诚恐，以上即为讲座内容的记录摘要，因水平有限，无法领会更多。如有不当之处，恳请批评指正。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r>
        <w:rPr>
          <w:rFonts w:hint="eastAsia" w:ascii="仿宋" w:hAnsi="仿宋" w:eastAsia="仿宋" w:cs="仿宋"/>
          <w:b w:val="0"/>
          <w:i w:val="0"/>
          <w:caps w:val="0"/>
          <w:color w:val="auto"/>
          <w:spacing w:val="0"/>
          <w:sz w:val="24"/>
          <w:szCs w:val="24"/>
          <w:shd w:val="clear" w:fill="FFFFFF"/>
          <w:lang w:val="en-US" w:eastAsia="zh-CN"/>
        </w:rPr>
        <w:t>“谁道人生无再少？门前流水尚能西！休将白发唱黄鸡。”2017年是李伯谦先生八十华诞，衷心祝愿我们可亲可敬的李老师能够永远康乐，为考古事业健康工作，享受考古带给他的越来越多的快乐！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i w:val="0"/>
          <w:caps w:val="0"/>
          <w:color w:val="auto"/>
          <w:spacing w:val="0"/>
          <w:sz w:val="24"/>
          <w:szCs w:val="24"/>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幼圆">
    <w:panose1 w:val="0201050906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170AD"/>
    <w:multiLevelType w:val="singleLevel"/>
    <w:tmpl w:val="592170AD"/>
    <w:lvl w:ilvl="0" w:tentative="0">
      <w:start w:val="3"/>
      <w:numFmt w:val="decimal"/>
      <w:suff w:val="nothing"/>
      <w:lvlText w:val="%1、"/>
      <w:lvlJc w:val="left"/>
    </w:lvl>
  </w:abstractNum>
  <w:abstractNum w:abstractNumId="1">
    <w:nsid w:val="592170E2"/>
    <w:multiLevelType w:val="singleLevel"/>
    <w:tmpl w:val="592170E2"/>
    <w:lvl w:ilvl="0" w:tentative="0">
      <w:start w:val="1"/>
      <w:numFmt w:val="decimal"/>
      <w:suff w:val="nothing"/>
      <w:lvlText w:val="%1、"/>
      <w:lvlJc w:val="left"/>
    </w:lvl>
  </w:abstractNum>
  <w:abstractNum w:abstractNumId="2">
    <w:nsid w:val="592175F6"/>
    <w:multiLevelType w:val="singleLevel"/>
    <w:tmpl w:val="592175F6"/>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337669"/>
    <w:rsid w:val="0A7971F8"/>
    <w:rsid w:val="371452E6"/>
    <w:rsid w:val="4A207EC5"/>
    <w:rsid w:val="4B833D3A"/>
    <w:rsid w:val="50B424ED"/>
    <w:rsid w:val="617A58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FollowedHyperlink"/>
    <w:basedOn w:val="3"/>
    <w:qFormat/>
    <w:uiPriority w:val="0"/>
    <w:rPr>
      <w:color w:val="000000"/>
      <w:u w:val="none"/>
    </w:rPr>
  </w:style>
  <w:style w:type="character" w:styleId="5">
    <w:name w:val="Hyperlink"/>
    <w:basedOn w:val="3"/>
    <w:qFormat/>
    <w:uiPriority w:val="0"/>
    <w:rPr>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gzjy</dc:creator>
  <cp:lastModifiedBy>gzjy</cp:lastModifiedBy>
  <dcterms:modified xsi:type="dcterms:W3CDTF">2017-08-09T07:02:19Z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